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11E6" w14:textId="77777777" w:rsidR="007511C0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 xml:space="preserve">AVR </w:t>
      </w:r>
    </w:p>
    <w:p w14:paraId="65429B17" w14:textId="627287D5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 xml:space="preserve">W </w:t>
      </w:r>
      <w:r w:rsidR="007D5CAC">
        <w:rPr>
          <w:rFonts w:ascii="Verdana Pro" w:hAnsi="Verdana Pro"/>
          <w:sz w:val="24"/>
          <w:szCs w:val="24"/>
        </w:rPr>
        <w:t>4</w:t>
      </w:r>
    </w:p>
    <w:p w14:paraId="4744A8FB" w14:textId="77777777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1.</w:t>
      </w:r>
    </w:p>
    <w:p w14:paraId="3013870B" w14:textId="5ED1DBD5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Was bedeutet der Vorbehalt des Gesetzes?</w:t>
      </w:r>
    </w:p>
    <w:p w14:paraId="78306D03" w14:textId="77777777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2.</w:t>
      </w:r>
    </w:p>
    <w:p w14:paraId="74D2F8E2" w14:textId="33EB51F9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Nenne ein Beispiel für ein formelles Gesetz!</w:t>
      </w:r>
    </w:p>
    <w:p w14:paraId="5CA2EC69" w14:textId="77777777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3.</w:t>
      </w:r>
    </w:p>
    <w:p w14:paraId="71547127" w14:textId="77777777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 xml:space="preserve">Nenne ein Beispiel für eine juristische Person des </w:t>
      </w:r>
      <w:proofErr w:type="gramStart"/>
      <w:r w:rsidRPr="003054C9">
        <w:rPr>
          <w:rFonts w:ascii="Verdana Pro" w:hAnsi="Verdana Pro"/>
          <w:sz w:val="24"/>
          <w:szCs w:val="24"/>
        </w:rPr>
        <w:t>Privatrechts !</w:t>
      </w:r>
      <w:proofErr w:type="gramEnd"/>
    </w:p>
    <w:p w14:paraId="4F85CC6B" w14:textId="77777777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4.</w:t>
      </w:r>
    </w:p>
    <w:p w14:paraId="5B000A66" w14:textId="20C1B285" w:rsidR="008D1FF8" w:rsidRPr="003054C9" w:rsidRDefault="008D1FF8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 xml:space="preserve">Beschreiben </w:t>
      </w:r>
      <w:r w:rsidR="000549FE" w:rsidRPr="003054C9">
        <w:rPr>
          <w:rFonts w:ascii="Verdana Pro" w:hAnsi="Verdana Pro"/>
          <w:sz w:val="24"/>
          <w:szCs w:val="24"/>
        </w:rPr>
        <w:t>Sie die *</w:t>
      </w:r>
      <w:r w:rsidRPr="003054C9">
        <w:rPr>
          <w:rFonts w:ascii="Verdana Pro" w:hAnsi="Verdana Pro"/>
          <w:sz w:val="24"/>
          <w:szCs w:val="24"/>
        </w:rPr>
        <w:t xml:space="preserve"> </w:t>
      </w:r>
      <w:proofErr w:type="spellStart"/>
      <w:r w:rsidRPr="003054C9">
        <w:rPr>
          <w:rFonts w:ascii="Verdana Pro" w:hAnsi="Verdana Pro"/>
          <w:sz w:val="24"/>
          <w:szCs w:val="24"/>
        </w:rPr>
        <w:t>Hoheitlichkeit</w:t>
      </w:r>
      <w:proofErr w:type="spellEnd"/>
      <w:r w:rsidRPr="003054C9">
        <w:rPr>
          <w:rFonts w:ascii="Verdana Pro" w:hAnsi="Verdana Pro"/>
          <w:sz w:val="24"/>
          <w:szCs w:val="24"/>
        </w:rPr>
        <w:t xml:space="preserve"> </w:t>
      </w:r>
      <w:r w:rsidR="000549FE" w:rsidRPr="003054C9">
        <w:rPr>
          <w:rFonts w:ascii="Verdana Pro" w:hAnsi="Verdana Pro"/>
          <w:sz w:val="24"/>
          <w:szCs w:val="24"/>
        </w:rPr>
        <w:t xml:space="preserve">* </w:t>
      </w:r>
      <w:r w:rsidRPr="003054C9">
        <w:rPr>
          <w:rFonts w:ascii="Verdana Pro" w:hAnsi="Verdana Pro"/>
          <w:sz w:val="24"/>
          <w:szCs w:val="24"/>
        </w:rPr>
        <w:t xml:space="preserve">einer Maßnahme (§ 35 </w:t>
      </w:r>
      <w:proofErr w:type="gramStart"/>
      <w:r w:rsidRPr="003054C9">
        <w:rPr>
          <w:rFonts w:ascii="Verdana Pro" w:hAnsi="Verdana Pro"/>
          <w:sz w:val="24"/>
          <w:szCs w:val="24"/>
        </w:rPr>
        <w:t>VwVfG )</w:t>
      </w:r>
      <w:proofErr w:type="gramEnd"/>
      <w:r w:rsidR="000549FE" w:rsidRPr="003054C9">
        <w:rPr>
          <w:rFonts w:ascii="Verdana Pro" w:hAnsi="Verdana Pro"/>
          <w:sz w:val="24"/>
          <w:szCs w:val="24"/>
        </w:rPr>
        <w:t>!</w:t>
      </w:r>
    </w:p>
    <w:p w14:paraId="2B9BC99E" w14:textId="77777777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5.</w:t>
      </w:r>
    </w:p>
    <w:p w14:paraId="584E9C1F" w14:textId="77777777" w:rsidR="007D5CAC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 xml:space="preserve">Handelt es sich bei einer unverbindlichen Mitteilung einer Behörde um eine </w:t>
      </w:r>
    </w:p>
    <w:p w14:paraId="12926EB8" w14:textId="41EA6BB6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* Regelung *</w:t>
      </w:r>
      <w:r w:rsidR="007D5CAC">
        <w:rPr>
          <w:rFonts w:ascii="Verdana Pro" w:hAnsi="Verdana Pro"/>
          <w:sz w:val="24"/>
          <w:szCs w:val="24"/>
        </w:rPr>
        <w:t xml:space="preserve"> im Sinne des </w:t>
      </w:r>
      <w:r w:rsidR="007D5CAC" w:rsidRPr="003054C9">
        <w:rPr>
          <w:rFonts w:ascii="Verdana Pro" w:hAnsi="Verdana Pro"/>
          <w:sz w:val="24"/>
          <w:szCs w:val="24"/>
        </w:rPr>
        <w:t>§ 35 VwVfG?</w:t>
      </w:r>
    </w:p>
    <w:p w14:paraId="3691B8D9" w14:textId="77777777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6.</w:t>
      </w:r>
    </w:p>
    <w:p w14:paraId="0D8F72C6" w14:textId="77777777" w:rsid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 xml:space="preserve">Eine Baubehörde erwägt den Abriss eines ohne Genehmigung errichteten </w:t>
      </w:r>
    </w:p>
    <w:p w14:paraId="0F6D30E8" w14:textId="0F821C96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Gebäudes.</w:t>
      </w:r>
    </w:p>
    <w:p w14:paraId="6AF9E01D" w14:textId="77777777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Vorab wird dem Eigentümer ein Anhörungsschreiben zugesandt.</w:t>
      </w:r>
    </w:p>
    <w:p w14:paraId="0F179C58" w14:textId="2F98B3CE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Liegt hierin ein</w:t>
      </w:r>
      <w:r w:rsidR="00447EAF" w:rsidRPr="003054C9">
        <w:rPr>
          <w:rFonts w:ascii="Verdana Pro" w:hAnsi="Verdana Pro"/>
          <w:sz w:val="24"/>
          <w:szCs w:val="24"/>
        </w:rPr>
        <w:t xml:space="preserve"> V</w:t>
      </w:r>
      <w:r w:rsidR="007D5CAC">
        <w:rPr>
          <w:rFonts w:ascii="Verdana Pro" w:hAnsi="Verdana Pro"/>
          <w:sz w:val="24"/>
          <w:szCs w:val="24"/>
        </w:rPr>
        <w:t>erwaltungsakt</w:t>
      </w:r>
      <w:r w:rsidR="00447EAF" w:rsidRPr="003054C9">
        <w:rPr>
          <w:rFonts w:ascii="Verdana Pro" w:hAnsi="Verdana Pro"/>
          <w:sz w:val="24"/>
          <w:szCs w:val="24"/>
        </w:rPr>
        <w:t>?</w:t>
      </w:r>
    </w:p>
    <w:p w14:paraId="17D58D59" w14:textId="77777777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7.</w:t>
      </w:r>
    </w:p>
    <w:p w14:paraId="7998C4A9" w14:textId="4227A552" w:rsid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Wann wird ein V</w:t>
      </w:r>
      <w:r w:rsidR="007D5CAC">
        <w:rPr>
          <w:rFonts w:ascii="Verdana Pro" w:hAnsi="Verdana Pro"/>
          <w:sz w:val="24"/>
          <w:szCs w:val="24"/>
        </w:rPr>
        <w:t>erwaltungsakt</w:t>
      </w:r>
      <w:r w:rsidRPr="003054C9">
        <w:rPr>
          <w:rFonts w:ascii="Verdana Pro" w:hAnsi="Verdana Pro"/>
          <w:sz w:val="24"/>
          <w:szCs w:val="24"/>
        </w:rPr>
        <w:t xml:space="preserve"> wirksam?</w:t>
      </w:r>
    </w:p>
    <w:p w14:paraId="67414BC2" w14:textId="55C6AEAA" w:rsidR="000549FE" w:rsidRPr="003054C9" w:rsidRDefault="007D5CAC">
      <w:pPr>
        <w:rPr>
          <w:rFonts w:ascii="Verdana Pro" w:hAnsi="Verdana Pro"/>
          <w:sz w:val="24"/>
          <w:szCs w:val="24"/>
        </w:rPr>
      </w:pPr>
      <w:r>
        <w:rPr>
          <w:rFonts w:ascii="Verdana Pro" w:hAnsi="Verdana Pro"/>
          <w:sz w:val="24"/>
          <w:szCs w:val="24"/>
        </w:rPr>
        <w:t>8.</w:t>
      </w:r>
    </w:p>
    <w:p w14:paraId="4F04520E" w14:textId="75AA490F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Was bedeutet * Ermessen *</w:t>
      </w:r>
      <w:r w:rsidR="007D5CAC">
        <w:rPr>
          <w:rFonts w:ascii="Verdana Pro" w:hAnsi="Verdana Pro"/>
          <w:sz w:val="24"/>
          <w:szCs w:val="24"/>
        </w:rPr>
        <w:t>?</w:t>
      </w:r>
    </w:p>
    <w:p w14:paraId="73CCBCB3" w14:textId="770F7A48" w:rsidR="000549FE" w:rsidRPr="003054C9" w:rsidRDefault="007D5CAC">
      <w:pPr>
        <w:rPr>
          <w:rFonts w:ascii="Verdana Pro" w:hAnsi="Verdana Pro"/>
          <w:sz w:val="24"/>
          <w:szCs w:val="24"/>
        </w:rPr>
      </w:pPr>
      <w:r>
        <w:rPr>
          <w:rFonts w:ascii="Verdana Pro" w:hAnsi="Verdana Pro"/>
          <w:sz w:val="24"/>
          <w:szCs w:val="24"/>
        </w:rPr>
        <w:t>9</w:t>
      </w:r>
      <w:r w:rsidR="000549FE" w:rsidRPr="003054C9">
        <w:rPr>
          <w:rFonts w:ascii="Verdana Pro" w:hAnsi="Verdana Pro"/>
          <w:sz w:val="24"/>
          <w:szCs w:val="24"/>
        </w:rPr>
        <w:t>.</w:t>
      </w:r>
    </w:p>
    <w:p w14:paraId="10700229" w14:textId="382D2FBC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Was ist eine gebundene Verwaltung?</w:t>
      </w:r>
    </w:p>
    <w:p w14:paraId="2CD46FE6" w14:textId="6A835544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1</w:t>
      </w:r>
      <w:r w:rsidR="007D5CAC">
        <w:rPr>
          <w:rFonts w:ascii="Verdana Pro" w:hAnsi="Verdana Pro"/>
          <w:sz w:val="24"/>
          <w:szCs w:val="24"/>
        </w:rPr>
        <w:t>0</w:t>
      </w:r>
      <w:r w:rsidRPr="003054C9">
        <w:rPr>
          <w:rFonts w:ascii="Verdana Pro" w:hAnsi="Verdana Pro"/>
          <w:sz w:val="24"/>
          <w:szCs w:val="24"/>
        </w:rPr>
        <w:t>.</w:t>
      </w:r>
    </w:p>
    <w:p w14:paraId="6CD5A24B" w14:textId="2D267A43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Nenne zwei Beispiele für Ermessensfehler!</w:t>
      </w:r>
    </w:p>
    <w:p w14:paraId="5AC00BFC" w14:textId="1B0F9F47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1</w:t>
      </w:r>
      <w:r w:rsidR="007D5CAC">
        <w:rPr>
          <w:rFonts w:ascii="Verdana Pro" w:hAnsi="Verdana Pro"/>
          <w:sz w:val="24"/>
          <w:szCs w:val="24"/>
        </w:rPr>
        <w:t>1.</w:t>
      </w:r>
    </w:p>
    <w:p w14:paraId="14989C64" w14:textId="7A8A77E5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 xml:space="preserve">Wo ist die Heilung </w:t>
      </w:r>
      <w:proofErr w:type="gramStart"/>
      <w:r w:rsidRPr="003054C9">
        <w:rPr>
          <w:rFonts w:ascii="Verdana Pro" w:hAnsi="Verdana Pro"/>
          <w:sz w:val="24"/>
          <w:szCs w:val="24"/>
        </w:rPr>
        <w:t>von Verfahrens</w:t>
      </w:r>
      <w:proofErr w:type="gramEnd"/>
      <w:r w:rsidRPr="003054C9">
        <w:rPr>
          <w:rFonts w:ascii="Verdana Pro" w:hAnsi="Verdana Pro"/>
          <w:sz w:val="24"/>
          <w:szCs w:val="24"/>
        </w:rPr>
        <w:t xml:space="preserve"> – und Formfehlern gesetzlich definiert?</w:t>
      </w:r>
    </w:p>
    <w:p w14:paraId="3DB453A3" w14:textId="4D6C8AA7" w:rsidR="000549FE" w:rsidRPr="003054C9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1</w:t>
      </w:r>
      <w:r w:rsidR="007D5CAC">
        <w:rPr>
          <w:rFonts w:ascii="Verdana Pro" w:hAnsi="Verdana Pro"/>
          <w:sz w:val="24"/>
          <w:szCs w:val="24"/>
        </w:rPr>
        <w:t>2.</w:t>
      </w:r>
    </w:p>
    <w:p w14:paraId="6FC770A8" w14:textId="58100B33" w:rsidR="000549FE" w:rsidRPr="007D5CAC" w:rsidRDefault="000549FE">
      <w:pPr>
        <w:rPr>
          <w:rFonts w:ascii="Verdana Pro" w:hAnsi="Verdana Pro"/>
          <w:sz w:val="24"/>
          <w:szCs w:val="24"/>
        </w:rPr>
      </w:pPr>
      <w:r w:rsidRPr="003054C9">
        <w:rPr>
          <w:rFonts w:ascii="Verdana Pro" w:hAnsi="Verdana Pro"/>
          <w:sz w:val="24"/>
          <w:szCs w:val="24"/>
        </w:rPr>
        <w:t>Was bewirkt eine Heilung eines Verfahrensfehlers?</w:t>
      </w:r>
    </w:p>
    <w:p w14:paraId="5139C960" w14:textId="77777777" w:rsidR="008D1FF8" w:rsidRDefault="008D1FF8"/>
    <w:sectPr w:rsidR="008D1F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F8"/>
    <w:rsid w:val="000549FE"/>
    <w:rsid w:val="000A18D2"/>
    <w:rsid w:val="001E40B8"/>
    <w:rsid w:val="00210B83"/>
    <w:rsid w:val="003054C9"/>
    <w:rsid w:val="00447EAF"/>
    <w:rsid w:val="007511C0"/>
    <w:rsid w:val="007D5CAC"/>
    <w:rsid w:val="008D1FF8"/>
    <w:rsid w:val="00D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3BD2"/>
  <w15:chartTrackingRefBased/>
  <w15:docId w15:val="{871ADE8F-E20D-4271-9DB2-3BF2459C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INNtegrativ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Buchzik, Reinhard</dc:creator>
  <cp:keywords/>
  <dc:description/>
  <cp:lastModifiedBy>Reinhard Buchzik</cp:lastModifiedBy>
  <cp:revision>2</cp:revision>
  <dcterms:created xsi:type="dcterms:W3CDTF">2024-05-31T12:50:00Z</dcterms:created>
  <dcterms:modified xsi:type="dcterms:W3CDTF">2024-05-31T12:50:00Z</dcterms:modified>
</cp:coreProperties>
</file>